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pageBreakBefore w:val="0"/>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8">
      <w:pPr>
        <w:keepNext w:val="1"/>
        <w:numPr>
          <w:ilvl w:val="1"/>
          <w:numId w:val="4"/>
        </w:numPr>
        <w:tabs>
          <w:tab w:val="left" w:leader="none" w:pos="1134"/>
        </w:tabs>
        <w:spacing w:after="120" w:before="120" w:lineRule="auto"/>
        <w:ind w:left="644" w:hanging="568"/>
        <w:jc w:val="left"/>
        <w:rPr>
          <w:sz w:val="24"/>
          <w:szCs w:val="24"/>
        </w:rPr>
      </w:pPr>
      <w:r w:rsidDel="00000000" w:rsidR="00000000" w:rsidRPr="00000000">
        <w:rPr>
          <w:rtl w:val="0"/>
        </w:rPr>
      </w:r>
    </w:p>
    <w:tbl>
      <w:tblPr>
        <w:tblStyle w:val="Table1"/>
        <w:tblpPr w:leftFromText="180" w:rightFromText="180" w:topFromText="180" w:bottomFromText="180" w:vertAnchor="text" w:horzAnchor="text" w:tblpX="900" w:tblpY="133.02148437500023"/>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24" w:val="single"/>
              <w:left w:color="000000" w:space="0" w:sz="24"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09">
            <w:pPr>
              <w:spacing w:after="120" w:before="240" w:lineRule="auto"/>
              <w:ind w:left="-108"/>
              <w:jc w:val="left"/>
              <w:rPr>
                <w:sz w:val="24"/>
                <w:szCs w:val="24"/>
              </w:rPr>
            </w:pPr>
            <w:r w:rsidDel="00000000" w:rsidR="00000000" w:rsidRPr="00000000">
              <w:rPr>
                <w:sz w:val="24"/>
                <w:szCs w:val="24"/>
                <w:rtl w:val="0"/>
              </w:rPr>
              <w:t xml:space="preserve">"Breach of Security"</w:t>
            </w:r>
          </w:p>
        </w:tc>
        <w:tc>
          <w:tcPr>
            <w:tcBorders>
              <w:top w:color="000000" w:space="0" w:sz="24" w:val="single"/>
              <w:left w:color="000000" w:space="0" w:sz="6" w:val="single"/>
              <w:bottom w:color="000000" w:space="0" w:sz="6" w:val="single"/>
              <w:right w:color="000000" w:space="0" w:sz="24" w:val="single"/>
            </w:tcBorders>
            <w:tcMar>
              <w:top w:w="0.0" w:type="dxa"/>
              <w:left w:w="115.0" w:type="dxa"/>
              <w:bottom w:w="0.0" w:type="dxa"/>
              <w:right w:w="115.0" w:type="dxa"/>
            </w:tcMar>
          </w:tcPr>
          <w:p w:rsidR="00000000" w:rsidDel="00000000" w:rsidP="00000000" w:rsidRDefault="00000000" w:rsidRPr="00000000" w14:paraId="0000000A">
            <w:pPr>
              <w:numPr>
                <w:ilvl w:val="0"/>
                <w:numId w:val="1"/>
              </w:numPr>
              <w:tabs>
                <w:tab w:val="left" w:leader="none" w:pos="-9"/>
              </w:tabs>
              <w:spacing w:after="120" w:before="240" w:lineRule="auto"/>
              <w:ind w:left="170"/>
              <w:jc w:val="left"/>
              <w:rPr>
                <w:b w:val="1"/>
                <w:sz w:val="24"/>
                <w:szCs w:val="24"/>
              </w:rPr>
            </w:pPr>
            <w:r w:rsidDel="00000000" w:rsidR="00000000" w:rsidRPr="00000000">
              <w:rPr>
                <w:sz w:val="24"/>
                <w:szCs w:val="24"/>
                <w:rtl w:val="0"/>
              </w:rPr>
              <w:t xml:space="preserve">the occurrence of:</w:t>
            </w:r>
          </w:p>
          <w:p w:rsidR="00000000" w:rsidDel="00000000" w:rsidP="00000000" w:rsidRDefault="00000000" w:rsidRPr="00000000" w14:paraId="0000000B">
            <w:pPr>
              <w:numPr>
                <w:ilvl w:val="1"/>
                <w:numId w:val="1"/>
              </w:numPr>
              <w:tabs>
                <w:tab w:val="left" w:leader="none" w:pos="144"/>
              </w:tabs>
              <w:spacing w:after="120" w:before="240" w:lineRule="auto"/>
              <w:ind w:left="720" w:hanging="360"/>
              <w:jc w:val="left"/>
              <w:rPr>
                <w:sz w:val="24"/>
                <w:szCs w:val="24"/>
              </w:rPr>
            </w:pPr>
            <w:r w:rsidDel="00000000" w:rsidR="00000000" w:rsidRPr="00000000">
              <w:rPr>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C">
            <w:pPr>
              <w:numPr>
                <w:ilvl w:val="1"/>
                <w:numId w:val="1"/>
              </w:numPr>
              <w:tabs>
                <w:tab w:val="left" w:leader="none" w:pos="144"/>
              </w:tabs>
              <w:spacing w:after="120" w:before="24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D">
            <w:pPr>
              <w:numPr>
                <w:ilvl w:val="0"/>
                <w:numId w:val="1"/>
              </w:numPr>
              <w:tabs>
                <w:tab w:val="left" w:leader="none" w:pos="-9"/>
              </w:tabs>
              <w:spacing w:after="120" w:before="240" w:lineRule="auto"/>
              <w:ind w:left="170"/>
              <w:jc w:val="left"/>
              <w:rPr>
                <w:b w:val="1"/>
                <w:sz w:val="24"/>
                <w:szCs w:val="24"/>
              </w:rPr>
            </w:pPr>
            <w:r w:rsidDel="00000000" w:rsidR="00000000" w:rsidRPr="00000000">
              <w:rPr>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6" w:val="single"/>
              <w:left w:color="000000" w:space="0" w:sz="24" w:val="single"/>
              <w:bottom w:color="000000" w:space="0" w:sz="24" w:val="single"/>
              <w:right w:color="000000" w:space="0" w:sz="6" w:val="single"/>
            </w:tcBorders>
            <w:tcMar>
              <w:top w:w="0.0" w:type="dxa"/>
              <w:left w:w="115.0" w:type="dxa"/>
              <w:bottom w:w="0.0" w:type="dxa"/>
              <w:right w:w="115.0" w:type="dxa"/>
            </w:tcMar>
          </w:tcPr>
          <w:p w:rsidR="00000000" w:rsidDel="00000000" w:rsidP="00000000" w:rsidRDefault="00000000" w:rsidRPr="00000000" w14:paraId="0000000E">
            <w:pPr>
              <w:spacing w:after="120" w:before="240" w:lineRule="auto"/>
              <w:ind w:left="-108"/>
              <w:jc w:val="left"/>
              <w:rPr>
                <w:sz w:val="24"/>
                <w:szCs w:val="24"/>
              </w:rPr>
            </w:pPr>
            <w:r w:rsidDel="00000000" w:rsidR="00000000" w:rsidRPr="00000000">
              <w:rPr>
                <w:sz w:val="24"/>
                <w:szCs w:val="24"/>
                <w:rtl w:val="0"/>
              </w:rPr>
              <w:t xml:space="preserve">"Security Management Plan" </w:t>
            </w:r>
          </w:p>
        </w:tc>
        <w:tc>
          <w:tcPr>
            <w:tcBorders>
              <w:top w:color="000000" w:space="0" w:sz="6" w:val="single"/>
              <w:left w:color="000000" w:space="0" w:sz="6" w:val="single"/>
              <w:bottom w:color="000000" w:space="0" w:sz="24" w:val="single"/>
              <w:right w:color="000000" w:space="0" w:sz="24" w:val="single"/>
            </w:tcBorders>
            <w:tcMar>
              <w:top w:w="0.0" w:type="dxa"/>
              <w:left w:w="115.0" w:type="dxa"/>
              <w:bottom w:w="0.0" w:type="dxa"/>
              <w:right w:w="115.0" w:type="dxa"/>
            </w:tcMar>
          </w:tcPr>
          <w:p w:rsidR="00000000" w:rsidDel="00000000" w:rsidP="00000000" w:rsidRDefault="00000000" w:rsidRPr="00000000" w14:paraId="0000000F">
            <w:pPr>
              <w:numPr>
                <w:ilvl w:val="0"/>
                <w:numId w:val="1"/>
              </w:numPr>
              <w:tabs>
                <w:tab w:val="left" w:leader="none" w:pos="-179"/>
              </w:tabs>
              <w:spacing w:after="120" w:before="240" w:lineRule="auto"/>
              <w:ind w:left="170"/>
              <w:jc w:val="left"/>
              <w:rPr>
                <w:b w:val="1"/>
                <w:sz w:val="24"/>
                <w:szCs w:val="24"/>
              </w:rPr>
            </w:pPr>
            <w:r w:rsidDel="00000000" w:rsidR="00000000" w:rsidRPr="00000000">
              <w:rPr>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10">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pageBreakBefore w:val="0"/>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pageBreakBefore w:val="0"/>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pageBreakBefore w:val="0"/>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pageBreakBefore w:val="0"/>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3E">
      <w:pPr>
        <w:pageBreakBefore w:val="0"/>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3F">
      <w:pPr>
        <w:pageBreakBefore w:val="0"/>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1">
      <w:pPr>
        <w:pageBreakBefore w:val="0"/>
        <w:ind w:firstLine="1418"/>
        <w:rPr/>
      </w:pPr>
      <w:r w:rsidDel="00000000" w:rsidR="00000000" w:rsidRPr="00000000">
        <w:rPr>
          <w:rtl w:val="0"/>
        </w:rPr>
      </w:r>
    </w:p>
    <w:p w:rsidR="00000000" w:rsidDel="00000000" w:rsidP="00000000" w:rsidRDefault="00000000" w:rsidRPr="00000000" w14:paraId="00000042">
      <w:pPr>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3">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4D">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18"/>
      <w:bookmarkEnd w:id="18"/>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0">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19"/>
      <w:bookmarkEnd w:id="19"/>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0"/>
      <w:bookmarkEnd w:id="20"/>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3">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5">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8">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1"/>
      <w:bookmarkEnd w:id="21"/>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2"/>
      <w:bookmarkEnd w:id="22"/>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5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5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5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5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5E">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3"/>
      <w:bookmarkEnd w:id="23"/>
      <w:r w:rsidDel="00000000" w:rsidR="00000000" w:rsidRPr="00000000">
        <w:rPr>
          <w:color w:val="000000"/>
          <w:sz w:val="24"/>
          <w:szCs w:val="24"/>
          <w:rtl w:val="0"/>
        </w:rPr>
        <w:t xml:space="preserve">The ISMS shall:</w:t>
      </w:r>
    </w:p>
    <w:p w:rsidR="00000000" w:rsidDel="00000000" w:rsidP="00000000" w:rsidRDefault="00000000" w:rsidRPr="00000000" w14:paraId="0000005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2">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3">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4">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5">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6">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7">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8">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69">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6A">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6B">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6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6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4"/>
      <w:bookmarkEnd w:id="24"/>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6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6F">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5"/>
      <w:bookmarkEnd w:id="25"/>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26"/>
      <w:bookmarkEnd w:id="26"/>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3">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27"/>
      <w:bookmarkEnd w:id="27"/>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5">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28"/>
      <w:bookmarkEnd w:id="28"/>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7A">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7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7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7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7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7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0">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29"/>
      <w:bookmarkEnd w:id="29"/>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2">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3">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4">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0"/>
      <w:bookmarkEnd w:id="30"/>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8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8A">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8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1"/>
      <w:bookmarkEnd w:id="31"/>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8C">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8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8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8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2"/>
      <w:bookmarkEnd w:id="32"/>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1">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3"/>
      <w:bookmarkEnd w:id="33"/>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2">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3">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4"/>
      <w:bookmarkEnd w:id="34"/>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4">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5"/>
      <w:bookmarkEnd w:id="35"/>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5">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36"/>
      <w:bookmarkEnd w:id="36"/>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37"/>
      <w:bookmarkEnd w:id="37"/>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7">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8">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9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9A">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38"/>
      <w:bookmarkEnd w:id="38"/>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9B">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9C">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9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39"/>
      <w:bookmarkEnd w:id="39"/>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9E">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9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0">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1">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2">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3">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4">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5">
      <w:pPr>
        <w:pageBreakBefore w:val="0"/>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6">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7">
      <w:pPr>
        <w:keepNext w:val="1"/>
        <w:pageBreakBefore w:val="0"/>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8">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9">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AA">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A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A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0"/>
      <w:bookmarkEnd w:id="40"/>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AD">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AE">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AF">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0">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1">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2">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3">
      <w:pPr>
        <w:keepNext w:val="1"/>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4">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5">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6">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7">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8">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9">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BA">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BB">
      <w:pPr>
        <w:pageBreakBefore w:val="0"/>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BC">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BD">
      <w:pPr>
        <w:pageBreakBefore w:val="0"/>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2"/>
      <w:bookmarkEnd w:id="42"/>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1"/>
      <w:bookmarkEnd w:id="41"/>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1">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3">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4">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5">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6">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C9">
      <w:pPr>
        <w:keepNext w:val="1"/>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CA">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CB">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CC">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CD">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CE">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CF">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1">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2">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3">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4">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5">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6">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7">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8">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9">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DA">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DB">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DC">
      <w:pPr>
        <w:keepNext w:val="1"/>
        <w:pageBreakBefore w:val="0"/>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3"/>
      <w:bookmarkEnd w:id="43"/>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DD">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DE">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DF">
      <w:pPr>
        <w:pageBreakBefore w:val="0"/>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0">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1">
      <w:pPr>
        <w:pageBreakBefore w:val="0"/>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nmf14n" w:id="44"/>
  <w:bookmarkEnd w:id="44"/>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RM6302 - Language Services</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5"/>
    <w:bookmarkEnd w:id="45"/>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EA">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EB">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EC">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ind w:left="0" w:hanging="360"/>
      <w:jc w:val="left"/>
    </w:pPr>
    <w:rPr>
      <w:b w:val="1"/>
      <w:sz w:val="20"/>
      <w:szCs w:val="20"/>
    </w:rPr>
  </w:style>
  <w:style w:type="paragraph" w:styleId="Heading2">
    <w:name w:val="heading 2"/>
    <w:basedOn w:val="Normal"/>
    <w:next w:val="Normal"/>
    <w:pPr>
      <w:keepNext w:val="1"/>
      <w:keepLines w:val="1"/>
      <w:pageBreakBefore w:val="0"/>
      <w:spacing w:after="0" w:before="240" w:lineRule="auto"/>
      <w:ind w:left="0" w:hanging="359"/>
      <w:jc w:val="left"/>
    </w:pPr>
    <w:rPr>
      <w:b w:val="1"/>
      <w:sz w:val="20"/>
      <w:szCs w:val="20"/>
    </w:rPr>
  </w:style>
  <w:style w:type="paragraph" w:styleId="Heading3">
    <w:name w:val="heading 3"/>
    <w:basedOn w:val="Normal"/>
    <w:next w:val="Normal"/>
    <w:pPr>
      <w:keepNext w:val="1"/>
      <w:keepLines w:val="1"/>
      <w:pageBreakBefore w:val="0"/>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pageBreakBefore w:val="0"/>
      <w:spacing w:after="40" w:before="220" w:lineRule="auto"/>
      <w:ind w:left="1008" w:hanging="432"/>
    </w:pPr>
    <w:rPr>
      <w:b w:val="1"/>
    </w:rPr>
  </w:style>
  <w:style w:type="paragraph" w:styleId="Heading6">
    <w:name w:val="heading 6"/>
    <w:basedOn w:val="Normal"/>
    <w:next w:val="Normal"/>
    <w:pPr>
      <w:keepNext w:val="1"/>
      <w:keepLines w:val="1"/>
      <w:pageBreakBefore w:val="0"/>
      <w:spacing w:after="40" w:before="200" w:lineRule="auto"/>
      <w:ind w:left="1152" w:hanging="432"/>
    </w:pPr>
    <w:rPr>
      <w:b w:val="1"/>
      <w:sz w:val="20"/>
      <w:szCs w:val="20"/>
    </w:rPr>
  </w:style>
  <w:style w:type="paragraph" w:styleId="Title">
    <w:name w:val="Title"/>
    <w:basedOn w:val="Normal"/>
    <w:next w:val="Normal"/>
    <w:pPr>
      <w:keepNext w:val="1"/>
      <w:keepLines w:val="1"/>
      <w:pageBreakBefore w:val="0"/>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4e3KPge7OrySMaYOYi+ScKwYYA==">CgMxLjAyCmlkLjMwajB6bGwyCGguZ2pkZ3hzMgloLjFmb2I5dGUyCWguM3pueXNoNzIJaC4yZXQ5MnAwMghoLnR5amN3dDIJaC4zZHk2dmttMgloLjF0M2g1c2YyCWguNGQzNG9nODIJaC4yczhleW8xMgloLjE3ZHA4dnUyCWguM3JkY3JqbjIJaC4yNmluMXJnMghoLmxueGJ6OTIJaC4zNW5rdW4yMgloLjFrc3Y0dXYyCWguNDRzaW5pbzIJaC4yanhzeHFo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KaWQuM3RidWdwMTIJaC4xOWM2eTE4MgloLjI4aDRxd3UyCWlkLm5tZjE0bjIJaC4zN20yanNnOAByITFOdXdkUWpNYlEzQU8zN3RHUmJnd1RwVUhFRjdPWTR2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